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18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一：2022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年度课题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18" w:lineRule="exact"/>
        <w:textAlignment w:val="auto"/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1、“双减”背景下区域课程育人的现状分析；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2、“双减”背景下学校课程建设方案的设计与创新；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3、“双减”背景下学生课后作业的设计与开发研究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4、“双减”背景下“五育并举”课程体系建设；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5、“双减”背景下学校教学管理体系建设；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6、“双减”背景下科学化作业的设计开发与评价；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7、“双减”背景下校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本课程与课后服务体系建设探索；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“双减”背景下课堂教学模式的优化；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“双减”背景下教学质量评价改革；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“双减”背景下高质量教研体系建设。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11、高质量课程育人新样态的区域经验探索与实践；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12、学校高质量课程育人特色与效果研究；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13、促进区域内学校均衡发展的路径与策略研究；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14、走向全面育人的学生评价方式变革研究；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15、打通学科边界，走向全面育人的策略及方法研究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16、如何创新学科育人的评价方式，走向全面育人的实践研究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17、如何强化教师队伍的建设，实现全员育人的实践研究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18、高质量课程育人的内涵及特征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19、高质量课程育人课程评价的标准与实施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20、高质课程育人新样态的探索与实践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21、高质量课程育人文化内涵及组成要素的研究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22、中小学学科育人课堂实践途径的研究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23、学科育人课堂与传统课堂借鉴与融合的探索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ab/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24、心理健康育人课程的内涵与特征的研究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25、心理健康育人课程对中小学生发展价值的研究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26、心理健康育人课程形成与发展相关因素的研究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27、中小学生心理健康育人课程形成与发展的研究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28、中小学生心理健康育人课程培养途径的研究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29、学科育人与教学任务相关性研究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30、学科育人与综合实践结合的研究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31、不同的学科融合，进行学生核心素养培养的实践研究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32、不同学科育人课堂中学生思维品质培养的实践研究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33、如何创新学科育人的评价方式，走向全面育人的实践研究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34、教学评价中学生元认知能力培养的实践研究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 xml:space="preserve">    35、如何利用现代化的教学手段进行学科育人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36、人工智能对学科育人的影响因素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37、人工智能在学科育人教学设计中的实践与探索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38、语文课堂高质量教学评价标准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39、思品课堂高质量教学评价实施方案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40、数学课堂对学生思考力影响的实证研究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41、综合实践课堂对学生学习能力影响的实证研究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42、音乐课堂对学生情绪情感发展的实证研究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43、高质量育人课堂对师生互动模式影响的实证研究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44、高质量学科育人课堂与学生个体发展的个案研究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45、高质量学科育人课堂与教师专业发展的个案研究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46、如何强化教师队伍的建设，实现全员育人的实践研究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47、打通学科边界，走向全面育人的策略及方法研究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>
      <w:pPr>
        <w:pStyle w:val="5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43E2D"/>
    <w:rsid w:val="093827F7"/>
    <w:rsid w:val="36B43E2D"/>
    <w:rsid w:val="7ACB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1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M29"/>
    <w:basedOn w:val="5"/>
    <w:next w:val="5"/>
    <w:unhideWhenUsed/>
    <w:qFormat/>
    <w:uiPriority w:val="99"/>
    <w:pPr>
      <w:spacing w:after="143"/>
    </w:pPr>
    <w:rPr>
      <w:rFonts w:cs="Times New Roman"/>
    </w:rPr>
  </w:style>
  <w:style w:type="paragraph" w:customStyle="1" w:styleId="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994</Words>
  <Characters>1033</Characters>
  <Lines>0</Lines>
  <Paragraphs>0</Paragraphs>
  <TotalTime>5</TotalTime>
  <ScaleCrop>false</ScaleCrop>
  <LinksUpToDate>false</LinksUpToDate>
  <CharactersWithSpaces>1072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2022-04-12T01:42:00Z</dcterms:created>
  <dc:creator>WPS_231444700</dc:creator>
  <cp:lastModifiedBy>WPS_231444700</cp:lastModifiedBy>
  <dcterms:modified xsi:type="dcterms:W3CDTF">2022-04-12T07:56:02Z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E6A311685564407FB516862A8CDB345B</vt:lpwstr>
  </property>
</Properties>
</file>