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中国教育发展战略学会教育教学创新专业委员会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年度课题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1.核心素养背景下 “教学评”一致性实践研究；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2.新时代美育精神与创新教育研究；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（1）基于美育精神与创新思想的美育目标研究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（2）基于美育精神与创新思想的美育课程开发研究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（3）基于美育精神与创新思想的美育活动研究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（4）基于美育精神与创新思想的美育案例研究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（5）基于美育精神与创新思想的美育评价研究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3.新时代中小学生“心理护航”行动研究；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4.青少年文化艺术教育——古琴文化传承的创新实践研究；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常规课题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9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1.高质量课程育人新样态的区域经验探索与实践；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2.学校高质量课程育人特色与效果研究；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3.促进区域内学校均衡发展的路径与策略研究；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4.走向全面育人的学生评价方式变革研究；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5.打通学科边界，走向全面育人的策略及方法研究；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6.如何创新学科育人的评价方式，走向全面育人的实践研究；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7.如何强化教师队伍的建设，实现全员育人的实践研究；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8.高质量课程育人课程评价的标准与实施；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9.高质课程育人新样态的探索与实践；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10.中小学学科育人课堂实践途径的研究；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11.学科育人课堂与传统课堂借鉴与融合的探索；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12.心理健康育人课程对中小学生发展价值的研究；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13.心理健康育人课程形成与发展相关因素的研究；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14.中小学生心理健康育人课程形成与发展的研究；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15.学科育人与教学任务相关性研究；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16.学科育人与综合实践结合的研究；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17.不同的学科融合，进行学生核心素养培养的实践研究；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18.不同学科育人课堂中学生思维品质培养的实践研究；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19.如何创新学科育人的评价方式，走向全面育人的实践研究；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20.教学评价中学生元认知能力培养的实践研究；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21.如何利用现代化的教学手段进行学科育人；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22.人工智能对学科育人的影响因素；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23.人工智能在学科育人教学设计中的实践与探索；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24.语文课堂高质量教学评价标准；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25.思品课堂高质量教学评价实施方案；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26.数学课堂对学生思考力影响的实证研究；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27.综合实践课堂对学生学习能力影响的实证研究；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28.音乐课堂对学生情绪情感发展的实证研究；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29.高质量学科育人课堂与学生个体发展的个案研究；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30.高质量学科育人课堂与教师专业发展的个案研究；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31.如何强化教师队伍的建设，实现全员育人的实践研究；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32.打通学科边界，走向全面育人的策略及方法研究。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36B43E2D"/>
    <w:rsid w:val="093827F7"/>
    <w:rsid w:val="1EB3517A"/>
    <w:rsid w:val="36B43E2D"/>
    <w:rsid w:val="4A1075F3"/>
    <w:rsid w:val="51352044"/>
    <w:rsid w:val="53DA0E9F"/>
    <w:rsid w:val="7AC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29"/>
    <w:basedOn w:val="5"/>
    <w:next w:val="5"/>
    <w:unhideWhenUsed/>
    <w:qFormat/>
    <w:uiPriority w:val="99"/>
    <w:pPr>
      <w:spacing w:after="143"/>
    </w:pPr>
    <w:rPr>
      <w:rFonts w:cs="Times New Roman"/>
    </w:r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1033</Characters>
  <Lines>0</Lines>
  <Paragraphs>0</Paragraphs>
  <TotalTime>7</TotalTime>
  <ScaleCrop>false</ScaleCrop>
  <LinksUpToDate>false</LinksUpToDate>
  <CharactersWithSpaces>1072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2022-04-12T01:42:00Z</dcterms:created>
  <dc:creator>WPS_231444700</dc:creator>
  <cp:lastModifiedBy>WPS_231444700</cp:lastModifiedBy>
  <dcterms:modified xsi:type="dcterms:W3CDTF">2023-11-22T12:16:55Z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B25FEA7E92B94C9083D098E1D09B6330_13</vt:lpwstr>
  </property>
</Properties>
</file>