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中国教育发展战略学会教育教学创新专业委员会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年度课题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指南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1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1.核心素养背景下 “教学评”一致性实践研究；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2.新时代美育精神与创新教育研究；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（1）基于美育精神与创新思想的美育目标研究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（2）基于美育精神与创新思想的美育课程开发研究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（3）基于美育精神与创新思想的美育活动研究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（4）基于美育精神与创新思想的美育案例研究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（5）基于美育精神与创新思想的美育评价研究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3.新时代中小学生“心理护航”行动研究；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4.青少年文化艺术教育——古琴文化传承的创新实践研究；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9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常规课题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90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1.高质量课程育人新样态的区域经验探索与实践；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2.学校高质量课程育人特色与效果研究；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3.促进区域内学校均衡发展的路径与策略研究；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55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4.走向全面育人的学生评价方式变革研究；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5.打通学科边界，走向全面育人的策略及方法研究；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6.如何创新学科育人的评价方式，走向全面育人的实践研究；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7.如何强化教师队伍的建设，实现全员育人的实践研究；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8.高质量课程育人课程评价的标准与实施；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9.高质课程育人新样态的探索与实践；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10.中小学学科育人课堂实践途径的研究；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11.学科育人课堂与传统课堂借鉴与融合的探索；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ab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12.心理健康育人课程对中小学生发展价值的研究；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13.心理健康育人课程形成与发展相关因素的研究；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14.中小学生心理健康育人课程形成与发展的研究；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15.学科育人与教学任务相关性研究；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16.学科育人与综合实践结合的研究；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17.不同的学科融合，进行学生核心素养培养的实践研究；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18.不同学科育人课堂中学生思维品质培养的实践研究；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19.如何创新学科育人的评价方式，走向全面育人的实践研究；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20.教学评价中学生元认知能力培养的实践研究；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21.如何利用现代化的教学手段进行学科育人；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22.人工智能对学科育人的影响因素；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23.人工智能在学科育人教学设计中的实践与探索；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24.语文课堂高质量教学评价标准；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25.思品课堂高质量教学评价实施方案；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26.数学课堂对学生思考力影响的实证研究；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27.综合实践课堂对学生学习能力影响的实证研究；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28.音乐课堂对学生情绪情感发展的实证研究；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29.高质量学科育人课堂与学生个体发展的个案研究；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  30.高质量学科育人课堂与教师专业发展的个案研究；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31.如何强化教师队伍的建设，实现全员育人的实践研究；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9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ZWMyMGFhZTlmN2E3ZDVkNTEzZjEyODdjYWI1MDIifQ=="/>
  </w:docVars>
  <w:rsids>
    <w:rsidRoot w:val="36B43E2D"/>
    <w:rsid w:val="06E17AA9"/>
    <w:rsid w:val="093827F7"/>
    <w:rsid w:val="1EB3517A"/>
    <w:rsid w:val="36B43E2D"/>
    <w:rsid w:val="4A1075F3"/>
    <w:rsid w:val="51352044"/>
    <w:rsid w:val="53DA0E9F"/>
    <w:rsid w:val="7AC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29"/>
    <w:basedOn w:val="5"/>
    <w:next w:val="5"/>
    <w:unhideWhenUsed/>
    <w:qFormat/>
    <w:uiPriority w:val="99"/>
    <w:pPr>
      <w:spacing w:after="143"/>
    </w:pPr>
    <w:rPr>
      <w:rFonts w:cs="Times New Roman"/>
    </w:rPr>
  </w:style>
  <w:style w:type="paragraph" w:customStyle="1" w:styleId="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1033</Characters>
  <Lines>0</Lines>
  <Paragraphs>0</Paragraphs>
  <TotalTime>9</TotalTime>
  <ScaleCrop>false</ScaleCrop>
  <LinksUpToDate>false</LinksUpToDate>
  <CharactersWithSpaces>1072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2022-04-12T01:42:00Z</dcterms:created>
  <dc:creator>WPS_231444700</dc:creator>
  <cp:lastModifiedBy>WPS_231444700</cp:lastModifiedBy>
  <dcterms:modified xsi:type="dcterms:W3CDTF">2023-12-20T02:00:18Z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56689DE1948641DF97EF00E47F575C8F_13</vt:lpwstr>
  </property>
</Properties>
</file>